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9B" w:rsidRDefault="00BC6F9B" w:rsidP="00BC6F9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BC6F9B" w:rsidRDefault="00BC6F9B" w:rsidP="00BC6F9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Наблюдательным советом Фонда развития Алтайского края (протокол от 08.07.2020 № 20,</w:t>
      </w:r>
    </w:p>
    <w:p w:rsidR="00EE2035" w:rsidRDefault="00BC6F9B" w:rsidP="00BC6F9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27.10.2023 № 62)</w:t>
      </w:r>
    </w:p>
    <w:p w:rsidR="00EE2035" w:rsidRDefault="00EE2035" w:rsidP="00EE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035" w:rsidRDefault="00EE2035" w:rsidP="00EE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035" w:rsidRPr="00EE2035" w:rsidRDefault="00EE2035" w:rsidP="00EE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035">
        <w:rPr>
          <w:rFonts w:ascii="Times New Roman" w:hAnsi="Times New Roman" w:cs="Times New Roman"/>
          <w:sz w:val="28"/>
          <w:szCs w:val="28"/>
        </w:rPr>
        <w:t>ШКАЛА</w:t>
      </w:r>
    </w:p>
    <w:p w:rsidR="0085635F" w:rsidRDefault="00EE2035" w:rsidP="00EE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035">
        <w:rPr>
          <w:rFonts w:ascii="Times New Roman" w:hAnsi="Times New Roman" w:cs="Times New Roman"/>
          <w:sz w:val="28"/>
          <w:szCs w:val="28"/>
        </w:rPr>
        <w:t>дисконтов, применяемых в целях определения залоговой стоимости предмета залога по договорам займа Фонда развития Алтайского края</w:t>
      </w:r>
    </w:p>
    <w:p w:rsidR="00E2337B" w:rsidRPr="00EE2035" w:rsidRDefault="00E2337B" w:rsidP="00EE2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237" w:type="dxa"/>
        <w:tblInd w:w="14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48"/>
        <w:gridCol w:w="3402"/>
        <w:gridCol w:w="1134"/>
        <w:gridCol w:w="4253"/>
      </w:tblGrid>
      <w:tr w:rsidR="00EE2035" w:rsidRPr="009666F4" w:rsidTr="00E2337B">
        <w:trPr>
          <w:trHeight w:val="227"/>
          <w:tblHeader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C57EDF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обеспечения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left="83" w:right="1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</w:rPr>
              <w:t>Определяется Наблюдательным советом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Фонда</w:t>
            </w:r>
          </w:p>
        </w:tc>
      </w:tr>
      <w:tr w:rsidR="00EE2035" w:rsidRPr="009666F4" w:rsidTr="00E2337B">
        <w:trPr>
          <w:trHeight w:val="227"/>
          <w:tblHeader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2337B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C57EDF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2337B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 w:rsidR="00EE2035"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исконт,</w:t>
            </w:r>
            <w:r w:rsidR="00EE2035" w:rsidRPr="009666F4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="00EE2035"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2337B" w:rsidP="00E2337B">
            <w:pPr>
              <w:pStyle w:val="TableParagraph"/>
              <w:spacing w:line="240" w:lineRule="auto"/>
              <w:ind w:left="111" w:right="109" w:hanging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EE2035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словия принятия обеспечения</w:t>
            </w:r>
          </w:p>
        </w:tc>
      </w:tr>
      <w:tr w:rsidR="00EE2035" w:rsidRPr="009666F4" w:rsidTr="00E2337B"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2337B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2337B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107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Независимые гарантии кредитных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организаций, соответствующих критериям оценки</w:t>
            </w:r>
            <w:r w:rsidR="00E2337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устойчивости финансового</w:t>
            </w:r>
            <w:r w:rsidR="00E2337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положения, устанавливаемым Наблюдательным советом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Независимая гарантия кредитной организации должна отвечать  условиям:</w:t>
            </w:r>
          </w:p>
          <w:p w:rsidR="00EE2035" w:rsidRPr="009666F4" w:rsidRDefault="00EE2035" w:rsidP="00EE203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безотзывная, обязательства гаранта могут быть уменьшены на любую сумму, списанную бенефициаром по  гарантии. Срок действия гарантии должен превышать срок обязательства по возврату займа на 1 месяц. В случае, если условиями договора  займа предусмотрена последующая замена  гарантии на иное обеспечение, то срок действия гарантии должен </w:t>
            </w:r>
            <w:r w:rsidR="008F2CE8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превышать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срок, установленный для оформления иного обеспечения, не менее, чем на 6 месяцев.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cr/>
              <w:t>Перечень кредитных организаций, гарантии которых могут быть рассмотрены в качестве основного обеспечения по займам, утверждается приказом Директора Фонда</w:t>
            </w:r>
          </w:p>
        </w:tc>
      </w:tr>
      <w:tr w:rsidR="00EE2035" w:rsidRPr="009666F4" w:rsidTr="00E2337B"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8F2CE8" w:rsidP="00E2337B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2337B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Поручительства и независимые гарантии Государственной корпорации</w:t>
            </w:r>
            <w:r w:rsidR="00E2337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развития «ВЭБ.РФ», независимые гарантии кредитных организаций, являющихся организациями ВЭБ.РФ и зарегистрированных на территории Российской </w:t>
            </w:r>
            <w:r w:rsidR="00543288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543288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88" w:rsidRPr="009666F4" w:rsidRDefault="00543288" w:rsidP="00543288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Независимая гарантия Государственной корпорации развития «ВЭБ.РФ», кредитной организации «ВЭБ.РФ» должна отвечать условиям:</w:t>
            </w:r>
            <w:r w:rsidR="00E2337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2337B" w:rsidRPr="009666F4" w:rsidRDefault="00543288" w:rsidP="00543288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безотзывная, обязательства гаранта могут быть уменьшены на любую сумму, списанную бенефициаром по гарантии. Срок действия гарантии должен превышать срок обязательства по возврату займа на 1 месяц. </w:t>
            </w:r>
          </w:p>
          <w:p w:rsidR="00EE2035" w:rsidRPr="009666F4" w:rsidRDefault="00543288" w:rsidP="00E2337B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случае, если условиями договора займа предусмотрена последующая замена гарантии на иное обеспечение, то срок действия гарантии должен </w:t>
            </w:r>
            <w:r w:rsidR="00E2337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превышать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срок, установленный для оформления иного обеспечения, не менее, чем на 6 месяцев</w:t>
            </w:r>
          </w:p>
        </w:tc>
      </w:tr>
      <w:tr w:rsidR="00EE2035" w:rsidRPr="009666F4" w:rsidTr="00E2337B"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8F2CE8" w:rsidP="00E2337B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543288" w:rsidP="00F110F8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Гарантии АО «Федеральная корпорация по развитию малого и среднего предпри</w:t>
            </w:r>
            <w:r w:rsidR="00E2337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нимательства»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АО</w:t>
            </w:r>
            <w:r w:rsidR="00E2337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«МСП Банк», поручительства</w:t>
            </w:r>
            <w:r w:rsidR="00E2337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10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Алтайского фонда</w:t>
            </w:r>
            <w:r w:rsidR="00A003C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543288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88" w:rsidRPr="009666F4" w:rsidRDefault="00543288" w:rsidP="00543288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Гарантия должна быть безотзывной.</w:t>
            </w:r>
          </w:p>
          <w:p w:rsidR="00543288" w:rsidRPr="009666F4" w:rsidRDefault="00543288" w:rsidP="00543288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Поручительство должно предусматривать субсидиарную ответственность поручителя, срок действия поручительства должен превышать срок обязательства по возврату займа на 120 дней.</w:t>
            </w:r>
          </w:p>
          <w:p w:rsidR="00EE2035" w:rsidRPr="009666F4" w:rsidRDefault="00EE2035" w:rsidP="00543288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2035" w:rsidRPr="009666F4" w:rsidTr="00E2337B"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8F2CE8" w:rsidP="00E2337B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A003CB" w:rsidP="00C57EDF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Страхование Акционер</w:t>
            </w:r>
            <w:r w:rsidR="00E2337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ным обществом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«Российское агентство по страхованию экспортных кредитов и инвестиций (АО «ЭКСАР»)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A003CB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2035" w:rsidRPr="009666F4" w:rsidTr="00E2337B"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8F2CE8" w:rsidP="00E2337B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A003CB" w:rsidP="00C57EDF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Государственные (муниципальные) гарантии субъектов Российской Федерации (муниципальных образований), соответствующие требованиям статей 115-117 БК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A003CB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2035" w:rsidRPr="009666F4" w:rsidTr="00E2337B"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8F2CE8" w:rsidP="00E2337B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A003CB" w:rsidP="00C57EDF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Поручительства и независимые гарантии юридических лиц при условии, что юридическое лицо соответствует критериям оценки устойчивости финансового положения, устанавливаемым Наблюдательным советом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A003CB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0 %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B" w:rsidRPr="009666F4" w:rsidRDefault="00A003CB" w:rsidP="00A003CB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Поручительство юридического лица должно предусматривать солидарную ответственность поручителя, срок действия поручительства должен превышать срок обязательства по возврату займа на 1 год.</w:t>
            </w:r>
          </w:p>
          <w:p w:rsidR="00EE2035" w:rsidRPr="009666F4" w:rsidRDefault="00A003CB" w:rsidP="00A003CB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Независимая гарантия юридического лица должна отвечать условиям: безотзывная, обязательства гаранта могут быть уменьшены на любую сумму, списанную бенефициаром по гарантии. Срок действия гарантии должен превышать срок обязательства по возврату займа на 1 месяц. В случае, если условиями договора займа предусмотрена последующая замена гарантии на иное обеспечение, то срок действия гарантии должен превышать срок, установленный для оформления   иного обеспечения, не менее, чем на 6 месяцев.</w:t>
            </w:r>
          </w:p>
        </w:tc>
      </w:tr>
      <w:tr w:rsidR="00A003CB" w:rsidRPr="009666F4" w:rsidTr="00E2337B"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B" w:rsidRPr="009666F4" w:rsidRDefault="008F2CE8" w:rsidP="00E2337B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B" w:rsidRPr="009666F4" w:rsidRDefault="00A003CB" w:rsidP="00C57EDF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10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Поручительства лизинговых компаний (соответствующих критериям оценки устойчивости финансового положения, установленным Наблюдательным советом Фонда)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B" w:rsidRPr="009666F4" w:rsidRDefault="00C57EDF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0 %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B" w:rsidRPr="009666F4" w:rsidRDefault="00C57EDF" w:rsidP="00C57EDF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Поручительство должно предусматривать солидарную ответственность поручителя, срок действия поручительства должен превышать срок обязательства по возврату займа на 1 год</w:t>
            </w:r>
          </w:p>
        </w:tc>
      </w:tr>
      <w:tr w:rsidR="00C57EDF" w:rsidRPr="009666F4" w:rsidTr="00E2337B"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DF" w:rsidRPr="009666F4" w:rsidRDefault="008F2CE8" w:rsidP="00E2337B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DF" w:rsidRPr="009666F4" w:rsidRDefault="00C57EDF" w:rsidP="00C57EDF">
            <w:pPr>
              <w:pStyle w:val="TableParagraph"/>
              <w:tabs>
                <w:tab w:val="left" w:pos="1810"/>
                <w:tab w:val="left" w:pos="2276"/>
              </w:tabs>
              <w:spacing w:line="240" w:lineRule="auto"/>
              <w:ind w:left="13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Драгоценные металлы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DF" w:rsidRPr="009666F4" w:rsidRDefault="00C57EDF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DF" w:rsidRPr="009666F4" w:rsidRDefault="00C57EDF" w:rsidP="00C57EDF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залог принимаются драгоценные металлы в стандартных и/или мерных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слитках, соответствующие   государственным и отраслевым стандартам Российской Федерации</w:t>
            </w:r>
          </w:p>
          <w:p w:rsidR="00C57EDF" w:rsidRPr="009666F4" w:rsidRDefault="00C57EDF" w:rsidP="00C57EDF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международным стандартам качества, а также драгоценные металлы, отражаемые на обезличенных металлических счетах. Обязательно хранение закладываемого имущества в кредитных организациях</w:t>
            </w:r>
          </w:p>
        </w:tc>
      </w:tr>
      <w:tr w:rsidR="00EE2035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8F2CE8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C57EDF">
            <w:pPr>
              <w:ind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EE2035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8F2CE8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E2035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C57EDF">
            <w:pPr>
              <w:pStyle w:val="TableParagraph"/>
              <w:spacing w:line="240" w:lineRule="auto"/>
              <w:ind w:left="13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</w:rPr>
              <w:t>Жилая недвижимость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залог принимаются квартиры, апартаменты,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многоквартирные жилые дома/комплексы, коттеджи,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таунхаусы и др.</w:t>
            </w:r>
          </w:p>
          <w:p w:rsidR="00EE2035" w:rsidRPr="009666F4" w:rsidRDefault="00EE2035" w:rsidP="00EE203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принимается в залог недвижимость граждан, на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которую в соответствии с законодательством не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 быть обращено взыскание.</w:t>
            </w:r>
          </w:p>
        </w:tc>
      </w:tr>
      <w:tr w:rsidR="00EE2035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8F2CE8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E2035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C57EDF">
            <w:pPr>
              <w:pStyle w:val="TableParagraph"/>
              <w:spacing w:line="240" w:lineRule="auto"/>
              <w:ind w:left="13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</w:rPr>
              <w:t>Коммерческая недвижимость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left="111" w:right="107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целей принятия в залог к коммерческой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недвижимости относятся офисы и офисные центры,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магазины, торговые и торгово-развлекательные центры, торгово-выставочные комплексы, бизнес-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парки, оптовые базы, объекты туристической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инфраструктуры (гостиницы, пансионаты и т.п.),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отели и рестораны, аквапарки, складские комплексы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логистические центры, машиноместа, гаражные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комплексы, нежилые помещения коммерческого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назначения в жилых домах, многофункциональные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комплексы, содержащие площади различного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назначения (жилые, коммерческие, фитнес-центры,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АЗС (включая земельный участок, сооружения и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оборудование) и др.</w:t>
            </w:r>
          </w:p>
          <w:p w:rsidR="00680A19" w:rsidRPr="009666F4" w:rsidRDefault="00680A19" w:rsidP="00680A19">
            <w:pPr>
              <w:pStyle w:val="TableParagraph"/>
              <w:spacing w:line="240" w:lineRule="auto"/>
              <w:ind w:left="111" w:right="107" w:hanging="9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Права долгосрочной аренды на земельные участки, на которых расположены   указанные объекты коммерческой недвижимости, принимаются в залог при условии, что срок аренды превышает не менее, чем на 5 лет срок возврата Займа</w:t>
            </w:r>
          </w:p>
        </w:tc>
      </w:tr>
      <w:tr w:rsidR="00EE2035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8F2CE8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E2035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2337B">
            <w:pPr>
              <w:pStyle w:val="TableParagraph"/>
              <w:spacing w:line="240" w:lineRule="auto"/>
              <w:ind w:left="13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Промышленная </w:t>
            </w:r>
            <w:r w:rsidR="00E2337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left="111" w:right="106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целей принятия в залог к промышленной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недвижимости относятся здания, сооружения,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склады, иные объекты недвижимого имущества,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предназначенные для выпуска промышленной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продукции и/или технологически задействованные в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производственной деятельности.</w:t>
            </w:r>
          </w:p>
          <w:p w:rsidR="00680A19" w:rsidRPr="009666F4" w:rsidRDefault="00680A19" w:rsidP="00680A19">
            <w:pPr>
              <w:pStyle w:val="TableParagraph"/>
              <w:spacing w:line="240" w:lineRule="auto"/>
              <w:ind w:left="111" w:right="106" w:hanging="9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  <w:t>Права долгосрочной аренды на земельные участки, на которых расположены   указанные объекты недвижимости, принимаются в залог при условии, что срок аренды превышает не менее, чем на 5 лет срок возврата Займа</w:t>
            </w:r>
          </w:p>
        </w:tc>
      </w:tr>
      <w:tr w:rsidR="00EE2035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8F2CE8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  <w:r w:rsidR="00EE2035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C57EDF">
            <w:pPr>
              <w:pStyle w:val="TableParagraph"/>
              <w:spacing w:line="240" w:lineRule="auto"/>
              <w:ind w:left="13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35" w:rsidRPr="009666F4" w:rsidRDefault="00EE2035" w:rsidP="00EE203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залог принимаются земельные участки из состава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 промышленности, энергетики, транспорта,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связи, радиовещания, информатики и иные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земельные участки данных категорий земель,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земельные участки из состава земель населенных</w:t>
            </w: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пунктов свободные и застроенные</w:t>
            </w:r>
          </w:p>
        </w:tc>
      </w:tr>
      <w:tr w:rsidR="00680A19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19" w:rsidRPr="009666F4" w:rsidRDefault="008F2CE8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19" w:rsidRPr="009666F4" w:rsidRDefault="00680A19" w:rsidP="00680A19">
            <w:pPr>
              <w:pStyle w:val="TableParagraph"/>
              <w:spacing w:line="240" w:lineRule="auto"/>
              <w:ind w:left="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19" w:rsidRPr="009666F4" w:rsidRDefault="00680A19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BB" w:rsidRPr="009666F4" w:rsidRDefault="001E0BBB" w:rsidP="001E0BBB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залог принимаются объекты незавершенного строительства, на которые оформлено право собственности.</w:t>
            </w:r>
          </w:p>
          <w:p w:rsidR="00680A19" w:rsidRPr="009666F4" w:rsidRDefault="008F767D" w:rsidP="008F767D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могут быть приняты в залог </w:t>
            </w:r>
            <w:r w:rsidR="001E0BB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BB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незавершенного строительства с просроченными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сроками разрешения на строительство </w:t>
            </w:r>
            <w:r w:rsidR="001E0BB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и/или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BB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просроченными сроками ввода в эксплуатацию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0BB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указанного в проектной документации объекта</w:t>
            </w:r>
          </w:p>
        </w:tc>
      </w:tr>
      <w:tr w:rsidR="008F2CE8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160D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Движимое имущество</w:t>
            </w:r>
          </w:p>
        </w:tc>
      </w:tr>
      <w:tr w:rsidR="008F2CE8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8F2CE8">
            <w:pPr>
              <w:pStyle w:val="TableParagraph"/>
              <w:spacing w:line="240" w:lineRule="auto"/>
              <w:ind w:left="13" w:right="113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О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160D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залог принимается технологическое оборудование, прочие машины и оборудование, </w:t>
            </w:r>
            <w:r w:rsidR="00A2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рыночной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стоимостью не менее </w:t>
            </w:r>
            <w:r w:rsidR="00A2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00 000 рублей за единицу</w:t>
            </w:r>
            <w:r w:rsidR="00216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НДС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C6F9B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выполнении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любого из следующих условий: </w:t>
            </w:r>
          </w:p>
          <w:p w:rsidR="008F2CE8" w:rsidRPr="009666F4" w:rsidRDefault="008F2CE8" w:rsidP="00E160D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Оборудование полностью оплачено, принято к бухгалтерскому учету и введено в эксплуатацию Залогодателем.</w:t>
            </w:r>
          </w:p>
          <w:p w:rsidR="008F2CE8" w:rsidRPr="009666F4" w:rsidRDefault="008F2CE8" w:rsidP="00E160D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Оборудование приобретается Заемщиком в собственность в рамках реализации проекта, полностью не оплачено, при этом продавец (поставщик) отказался от прав залога в соответствии со ст. 488 ГК РФ.</w:t>
            </w:r>
          </w:p>
          <w:p w:rsidR="008F2CE8" w:rsidRPr="009666F4" w:rsidRDefault="008F2CE8" w:rsidP="00E160D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Оборудование приобретается Заемщиком в собственность в рамках </w:t>
            </w:r>
            <w:bookmarkStart w:id="0" w:name="_GoBack"/>
            <w:bookmarkEnd w:id="0"/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реализации проекта, полностью не оплачено, при этом передается в залог продавцом (поставщиком) до перехода права собственности к Заемщику.</w:t>
            </w:r>
          </w:p>
        </w:tc>
      </w:tr>
      <w:tr w:rsidR="008F2CE8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160D5">
            <w:pPr>
              <w:pStyle w:val="TableParagraph"/>
              <w:spacing w:line="240" w:lineRule="auto"/>
              <w:ind w:left="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160D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технологического оборудования</w:t>
            </w:r>
          </w:p>
        </w:tc>
      </w:tr>
      <w:tr w:rsidR="008F2CE8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160D5">
            <w:pPr>
              <w:pStyle w:val="TableParagraph"/>
              <w:spacing w:line="240" w:lineRule="auto"/>
              <w:ind w:left="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35 %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E8" w:rsidRPr="009666F4" w:rsidRDefault="008F2CE8" w:rsidP="00E160D5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прочих машин и оборудования</w:t>
            </w:r>
          </w:p>
        </w:tc>
      </w:tr>
      <w:tr w:rsidR="005A15E7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8F2CE8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8F2CE8" w:rsidP="005A15E7">
            <w:pPr>
              <w:pStyle w:val="TableParagraph"/>
              <w:spacing w:line="240" w:lineRule="auto"/>
              <w:ind w:left="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5A15E7"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ранспортные сред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216F02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залог принимается автотранспорт, спецтехника, самоходные машины, прицепы, подвижной состав и прочие транспортные средства </w:t>
            </w:r>
            <w:r w:rsidR="00216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рыночной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стоимостью не менее </w:t>
            </w:r>
            <w:r w:rsidR="00216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00 000 рублей </w:t>
            </w:r>
            <w:r w:rsidR="00216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 НДС </w:t>
            </w: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единицу. Транспортное средство, принимаемое  в залог Фондом, должно быть полностью оплачено, принято к бухгалтерскому учету и введено в эксплуатацию Залогодателем.</w:t>
            </w:r>
          </w:p>
        </w:tc>
      </w:tr>
      <w:tr w:rsidR="005A15E7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E160D5">
            <w:pPr>
              <w:pStyle w:val="TableParagraph"/>
              <w:spacing w:line="240" w:lineRule="auto"/>
              <w:ind w:left="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30 %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5A15E7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автотранспорта и самоходных машин, произведенных не ранее 3 лет до даты рассмотрения проекта Наблюдательным советом Фонда</w:t>
            </w:r>
          </w:p>
        </w:tc>
      </w:tr>
      <w:tr w:rsidR="005A15E7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E160D5">
            <w:pPr>
              <w:pStyle w:val="TableParagraph"/>
              <w:spacing w:line="240" w:lineRule="auto"/>
              <w:ind w:left="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5A15E7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автотранспорта и самоходных машин, произведенных не ранее 7 лет до даты рассмотрения проекта Наблюдательным советом Фонда</w:t>
            </w:r>
          </w:p>
        </w:tc>
      </w:tr>
      <w:tr w:rsidR="005A15E7" w:rsidRPr="009666F4" w:rsidTr="00E2337B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E2337B">
            <w:pPr>
              <w:pStyle w:val="TableParagraph"/>
              <w:spacing w:line="240" w:lineRule="auto"/>
              <w:ind w:left="13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E160D5">
            <w:pPr>
              <w:pStyle w:val="TableParagraph"/>
              <w:spacing w:line="240" w:lineRule="auto"/>
              <w:ind w:left="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EE2035">
            <w:pPr>
              <w:pStyle w:val="TableParagraph"/>
              <w:spacing w:line="240" w:lineRule="auto"/>
              <w:ind w:right="1" w:hanging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40 %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7" w:rsidRPr="009666F4" w:rsidRDefault="005A15E7" w:rsidP="005A15E7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автотранспорта и самоходных машин, произведенных ранее 7 лет до даты рассмотрения проекта Наблюдательным советом Фонда;</w:t>
            </w:r>
          </w:p>
          <w:p w:rsidR="005A15E7" w:rsidRPr="009666F4" w:rsidRDefault="005A15E7" w:rsidP="005A15E7">
            <w:pPr>
              <w:pStyle w:val="TableParagraph"/>
              <w:spacing w:line="240" w:lineRule="auto"/>
              <w:ind w:left="111" w:right="109" w:hanging="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66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иных транспортных средств.</w:t>
            </w:r>
          </w:p>
        </w:tc>
      </w:tr>
    </w:tbl>
    <w:p w:rsidR="00EE2035" w:rsidRDefault="00EE2035"/>
    <w:sectPr w:rsidR="00EE2035" w:rsidSect="00E2337B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8B" w:rsidRDefault="0012538B" w:rsidP="00E2337B">
      <w:pPr>
        <w:spacing w:after="0" w:line="240" w:lineRule="auto"/>
      </w:pPr>
      <w:r>
        <w:separator/>
      </w:r>
    </w:p>
  </w:endnote>
  <w:endnote w:type="continuationSeparator" w:id="0">
    <w:p w:rsidR="0012538B" w:rsidRDefault="0012538B" w:rsidP="00E2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8B" w:rsidRDefault="0012538B" w:rsidP="00E2337B">
      <w:pPr>
        <w:spacing w:after="0" w:line="240" w:lineRule="auto"/>
      </w:pPr>
      <w:r>
        <w:separator/>
      </w:r>
    </w:p>
  </w:footnote>
  <w:footnote w:type="continuationSeparator" w:id="0">
    <w:p w:rsidR="0012538B" w:rsidRDefault="0012538B" w:rsidP="00E2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112321"/>
      <w:docPartObj>
        <w:docPartGallery w:val="Page Numbers (Top of Page)"/>
        <w:docPartUnique/>
      </w:docPartObj>
    </w:sdtPr>
    <w:sdtEndPr/>
    <w:sdtContent>
      <w:p w:rsidR="00E2337B" w:rsidRDefault="0091148B">
        <w:pPr>
          <w:pStyle w:val="a3"/>
          <w:jc w:val="right"/>
        </w:pPr>
        <w:r>
          <w:fldChar w:fldCharType="begin"/>
        </w:r>
        <w:r w:rsidR="00E2337B">
          <w:instrText>PAGE   \* MERGEFORMAT</w:instrText>
        </w:r>
        <w:r>
          <w:fldChar w:fldCharType="separate"/>
        </w:r>
        <w:r w:rsidR="00BC6F9B">
          <w:rPr>
            <w:noProof/>
          </w:rPr>
          <w:t>5</w:t>
        </w:r>
        <w:r>
          <w:fldChar w:fldCharType="end"/>
        </w:r>
      </w:p>
    </w:sdtContent>
  </w:sdt>
  <w:p w:rsidR="00E2337B" w:rsidRDefault="00E23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3FC"/>
    <w:rsid w:val="0012538B"/>
    <w:rsid w:val="001E0BBB"/>
    <w:rsid w:val="00216F02"/>
    <w:rsid w:val="00543288"/>
    <w:rsid w:val="00550644"/>
    <w:rsid w:val="005A15E7"/>
    <w:rsid w:val="00680A19"/>
    <w:rsid w:val="008323FC"/>
    <w:rsid w:val="0085635F"/>
    <w:rsid w:val="008F2CE8"/>
    <w:rsid w:val="008F767D"/>
    <w:rsid w:val="00907C99"/>
    <w:rsid w:val="0091148B"/>
    <w:rsid w:val="009666F4"/>
    <w:rsid w:val="00A003CB"/>
    <w:rsid w:val="00A2021B"/>
    <w:rsid w:val="00A27E4D"/>
    <w:rsid w:val="00BC6F9B"/>
    <w:rsid w:val="00C57EDF"/>
    <w:rsid w:val="00E160D5"/>
    <w:rsid w:val="00E2337B"/>
    <w:rsid w:val="00EE2035"/>
    <w:rsid w:val="00F1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A8401-D2B1-42AE-B372-6A23AA16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203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2035"/>
    <w:pPr>
      <w:widowControl w:val="0"/>
      <w:spacing w:after="0" w:line="269" w:lineRule="exact"/>
      <w:ind w:left="100"/>
    </w:pPr>
    <w:rPr>
      <w:rFonts w:ascii="Arial" w:eastAsia="Arial" w:hAnsi="Arial" w:cs="Arial"/>
      <w:lang w:val="en-US"/>
    </w:rPr>
  </w:style>
  <w:style w:type="paragraph" w:styleId="a3">
    <w:name w:val="header"/>
    <w:basedOn w:val="a"/>
    <w:link w:val="a4"/>
    <w:uiPriority w:val="99"/>
    <w:unhideWhenUsed/>
    <w:rsid w:val="00E2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37B"/>
  </w:style>
  <w:style w:type="paragraph" w:styleId="a5">
    <w:name w:val="footer"/>
    <w:basedOn w:val="a"/>
    <w:link w:val="a6"/>
    <w:uiPriority w:val="99"/>
    <w:unhideWhenUsed/>
    <w:rsid w:val="00E2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37B"/>
  </w:style>
  <w:style w:type="paragraph" w:styleId="a7">
    <w:name w:val="Balloon Text"/>
    <w:basedOn w:val="a"/>
    <w:link w:val="a8"/>
    <w:uiPriority w:val="99"/>
    <w:semiHidden/>
    <w:unhideWhenUsed/>
    <w:rsid w:val="0021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6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Панченко</dc:creator>
  <cp:keywords/>
  <dc:description/>
  <cp:lastModifiedBy>Копылов Борис Владимирович</cp:lastModifiedBy>
  <cp:revision>11</cp:revision>
  <cp:lastPrinted>2023-10-31T06:01:00Z</cp:lastPrinted>
  <dcterms:created xsi:type="dcterms:W3CDTF">2020-06-16T05:30:00Z</dcterms:created>
  <dcterms:modified xsi:type="dcterms:W3CDTF">2023-11-08T09:50:00Z</dcterms:modified>
</cp:coreProperties>
</file>